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14"/>
        <w:ind w:left="110" w:right="282"/>
        <w:jc w:val="center"/>
      </w:pPr>
      <w:bookmarkStart w:name="徵聘人員：113保護專線接線社工員" w:id="1"/>
      <w:bookmarkEnd w:id="1"/>
      <w:r>
        <w:rPr>
          <w:b w:val="0"/>
        </w:rPr>
      </w:r>
      <w:r>
        <w:rPr>
          <w:color w:val="292929"/>
          <w:w w:val="95"/>
        </w:rPr>
        <w:t>徵聘人員：113</w:t>
      </w:r>
      <w:r>
        <w:rPr>
          <w:color w:val="292929"/>
          <w:spacing w:val="127"/>
        </w:rPr>
        <w:t> </w:t>
      </w:r>
      <w:r>
        <w:rPr>
          <w:color w:val="292929"/>
          <w:w w:val="95"/>
        </w:rPr>
        <w:t>保護專線接線社工員</w:t>
      </w:r>
    </w:p>
    <w:p>
      <w:pPr>
        <w:spacing w:line="376" w:lineRule="exact" w:before="0"/>
        <w:ind w:left="110" w:right="8234" w:firstLine="0"/>
        <w:jc w:val="center"/>
        <w:rPr>
          <w:b/>
          <w:sz w:val="28"/>
        </w:rPr>
      </w:pPr>
      <w:bookmarkStart w:name="工作內容" w:id="2"/>
      <w:bookmarkEnd w:id="2"/>
      <w:r>
        <w:rPr/>
      </w:r>
      <w:r>
        <w:rPr>
          <w:b/>
          <w:color w:val="292929"/>
          <w:w w:val="95"/>
          <w:sz w:val="28"/>
        </w:rPr>
        <w:t>工作內容</w:t>
      </w: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220" w:lineRule="auto" w:before="0" w:after="0"/>
        <w:ind w:left="430" w:right="412" w:hanging="330"/>
        <w:jc w:val="left"/>
        <w:rPr>
          <w:sz w:val="28"/>
        </w:rPr>
      </w:pPr>
      <w:r>
        <w:rPr/>
        <w:tab/>
      </w:r>
      <w:r>
        <w:rPr>
          <w:color w:val="FF0000"/>
          <w:spacing w:val="-1"/>
          <w:sz w:val="28"/>
        </w:rPr>
        <w:t>113</w:t>
      </w:r>
      <w:r>
        <w:rPr>
          <w:color w:val="FF0000"/>
          <w:spacing w:val="-15"/>
          <w:sz w:val="28"/>
        </w:rPr>
        <w:t> 方案執行 </w:t>
      </w:r>
      <w:r>
        <w:rPr>
          <w:color w:val="FF0000"/>
          <w:spacing w:val="-1"/>
          <w:sz w:val="28"/>
        </w:rPr>
        <w:t>(113</w:t>
      </w:r>
      <w:r>
        <w:rPr>
          <w:color w:val="FF0000"/>
          <w:spacing w:val="-10"/>
          <w:sz w:val="28"/>
        </w:rPr>
        <w:t> 保護專線為全國家庭暴力、兒少保護、性侵害及性</w:t>
      </w:r>
      <w:r>
        <w:rPr>
          <w:color w:val="FF0000"/>
          <w:sz w:val="28"/>
        </w:rPr>
        <w:t>騷擾之服務窗口，並評估個案服務需求。)</w:t>
      </w: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353" w:lineRule="exact" w:before="0" w:after="0"/>
        <w:ind w:left="520" w:right="0" w:hanging="420"/>
        <w:jc w:val="left"/>
        <w:rPr>
          <w:sz w:val="28"/>
        </w:rPr>
      </w:pPr>
      <w:r>
        <w:rPr>
          <w:color w:val="FF0000"/>
          <w:sz w:val="28"/>
        </w:rPr>
        <w:t>緊急案件處理</w:t>
      </w: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r>
        <w:rPr>
          <w:color w:val="FF0000"/>
          <w:sz w:val="28"/>
        </w:rPr>
        <w:t>個案管理與建檔</w:t>
      </w: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r>
        <w:rPr>
          <w:color w:val="FF0000"/>
          <w:sz w:val="28"/>
        </w:rPr>
        <w:t>運用家暴通報系統及資源網絡，完成通報職責</w:t>
      </w: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376" w:lineRule="exact" w:before="0" w:after="0"/>
        <w:ind w:left="520" w:right="0" w:hanging="420"/>
        <w:jc w:val="left"/>
        <w:rPr>
          <w:sz w:val="28"/>
        </w:rPr>
      </w:pPr>
      <w:r>
        <w:rPr>
          <w:color w:val="FF0000"/>
          <w:sz w:val="28"/>
        </w:rPr>
        <w:t>其他行政及主管交辦事項。</w:t>
      </w:r>
    </w:p>
    <w:p>
      <w:pPr>
        <w:pStyle w:val="Heading1"/>
        <w:spacing w:line="312" w:lineRule="auto" w:before="109"/>
        <w:ind w:right="1448"/>
      </w:pPr>
      <w:bookmarkStart w:name="薪資待遇：月薪3萬4,916元起 (另有值班津貼)，年薪1.5個月" w:id="3"/>
      <w:bookmarkEnd w:id="3"/>
      <w:r>
        <w:rPr>
          <w:b w:val="0"/>
        </w:rPr>
      </w:r>
      <w:r>
        <w:rPr>
          <w:color w:val="292929"/>
          <w:spacing w:val="-5"/>
          <w:w w:val="95"/>
        </w:rPr>
        <w:t>薪資待遇：月薪 </w:t>
      </w:r>
      <w:r>
        <w:rPr>
          <w:color w:val="292929"/>
          <w:w w:val="95"/>
        </w:rPr>
        <w:t>3</w:t>
      </w:r>
      <w:r>
        <w:rPr>
          <w:color w:val="292929"/>
          <w:spacing w:val="-27"/>
          <w:w w:val="95"/>
        </w:rPr>
        <w:t> 萬 </w:t>
      </w:r>
      <w:r>
        <w:rPr>
          <w:color w:val="292929"/>
          <w:w w:val="95"/>
        </w:rPr>
        <w:t>4,916</w:t>
      </w:r>
      <w:r>
        <w:rPr>
          <w:color w:val="292929"/>
          <w:spacing w:val="12"/>
          <w:w w:val="95"/>
        </w:rPr>
        <w:t> 元起 (</w:t>
      </w:r>
      <w:r>
        <w:rPr>
          <w:color w:val="FF0000"/>
          <w:w w:val="95"/>
        </w:rPr>
        <w:t>另有值班津貼</w:t>
      </w:r>
      <w:r>
        <w:rPr>
          <w:color w:val="292929"/>
          <w:spacing w:val="-8"/>
          <w:w w:val="95"/>
        </w:rPr>
        <w:t>)，年薪 </w:t>
      </w:r>
      <w:r>
        <w:rPr>
          <w:color w:val="292929"/>
          <w:w w:val="95"/>
        </w:rPr>
        <w:t>1.5</w:t>
      </w:r>
      <w:r>
        <w:rPr>
          <w:color w:val="292929"/>
          <w:spacing w:val="-13"/>
          <w:w w:val="95"/>
        </w:rPr>
        <w:t> 個月</w:t>
      </w:r>
      <w:bookmarkStart w:name="上班時段：日班(9：00 – 17：00)，周休二日。" w:id="4"/>
      <w:bookmarkEnd w:id="4"/>
      <w:r>
        <w:rPr>
          <w:color w:val="292929"/>
        </w:rPr>
        <w:t>上班時段：日班</w:t>
      </w:r>
      <w:r>
        <w:rPr>
          <w:color w:val="292929"/>
        </w:rPr>
        <w:t>(9：00</w:t>
      </w:r>
      <w:r>
        <w:rPr>
          <w:color w:val="292929"/>
          <w:spacing w:val="-1"/>
        </w:rPr>
        <w:t> – </w:t>
      </w:r>
      <w:r>
        <w:rPr>
          <w:color w:val="292929"/>
        </w:rPr>
        <w:t>17：00)，周休二日。</w:t>
      </w:r>
    </w:p>
    <w:p>
      <w:pPr>
        <w:spacing w:line="376" w:lineRule="exact" w:before="2"/>
        <w:ind w:left="100" w:right="0" w:firstLine="0"/>
        <w:jc w:val="left"/>
        <w:rPr>
          <w:b/>
          <w:sz w:val="28"/>
        </w:rPr>
      </w:pPr>
      <w:bookmarkStart w:name="條件要求" w:id="5"/>
      <w:bookmarkEnd w:id="5"/>
      <w:r>
        <w:rPr/>
      </w:r>
      <w:r>
        <w:rPr>
          <w:b/>
          <w:color w:val="292929"/>
          <w:w w:val="95"/>
          <w:sz w:val="28"/>
        </w:rPr>
        <w:t>條件要求</w:t>
      </w:r>
    </w:p>
    <w:p>
      <w:pPr>
        <w:pStyle w:val="BodyText"/>
        <w:spacing w:line="220" w:lineRule="auto" w:before="7"/>
        <w:ind w:left="100" w:right="104" w:firstLine="0"/>
      </w:pPr>
      <w:bookmarkStart w:name="大學臨床心理、諮商輔導、社工、社會學、社會福利、社會政策、社會教育、兒童少年福利" w:id="6"/>
      <w:bookmarkEnd w:id="6"/>
      <w:r>
        <w:rPr/>
      </w:r>
      <w:r>
        <w:rPr>
          <w:color w:val="FF0000"/>
        </w:rPr>
        <w:t>大學臨床心理、諮商輔導、社工、社會學、社會福利、社會政策、社會教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育、兒童少年福利與家庭、老人照顧、犯罪防治、法律等相關科系所畢業。</w:t>
      </w:r>
      <w:r>
        <w:rPr>
          <w:color w:val="FF0000"/>
        </w:rPr>
        <w:t>歡迎符合學經歷條件之視覺障礙人士加入我們的行列。</w:t>
      </w:r>
    </w:p>
    <w:p>
      <w:pPr>
        <w:pStyle w:val="Heading1"/>
      </w:pPr>
      <w:bookmarkStart w:name="福利制度" w:id="7"/>
      <w:bookmarkEnd w:id="7"/>
      <w:r>
        <w:rPr>
          <w:b w:val="0"/>
        </w:rPr>
      </w:r>
      <w:r>
        <w:rPr>
          <w:color w:val="292929"/>
          <w:w w:val="95"/>
        </w:rPr>
        <w:t>福利制度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bookmarkStart w:name="1. 團體保險" w:id="8"/>
      <w:bookmarkEnd w:id="8"/>
      <w:r>
        <w:rPr>
          <w:color w:val="292929"/>
          <w:sz w:val="28"/>
        </w:rPr>
        <w:t>團體保險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220" w:lineRule="auto" w:before="6" w:after="0"/>
        <w:ind w:left="520" w:right="524" w:hanging="420"/>
        <w:jc w:val="left"/>
        <w:rPr>
          <w:sz w:val="28"/>
        </w:rPr>
      </w:pPr>
      <w:bookmarkStart w:name="2. 具社工相關相關系所碩士以上學歷、社工師證照或心理師證書者另有薪資加給。" w:id="9"/>
      <w:bookmarkEnd w:id="9"/>
      <w:r>
        <w:rPr/>
      </w:r>
      <w:bookmarkStart w:name="2. 具社工相關相關系所碩士以上學歷、社工師證照或心理師證書者另有薪資加給。" w:id="10"/>
      <w:bookmarkEnd w:id="10"/>
      <w:r>
        <w:rPr>
          <w:color w:val="FF0000"/>
          <w:spacing w:val="-1"/>
          <w:sz w:val="28"/>
        </w:rPr>
        <w:t>具社工相關相關系所碩士以上學歷、社工師證照或心理師證書者另有</w:t>
      </w:r>
      <w:r>
        <w:rPr>
          <w:color w:val="FF0000"/>
          <w:sz w:val="28"/>
        </w:rPr>
        <w:t>薪資加給</w:t>
      </w:r>
      <w:r>
        <w:rPr>
          <w:color w:val="292929"/>
          <w:sz w:val="28"/>
        </w:rPr>
        <w:t>。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53" w:lineRule="exact" w:before="0" w:after="0"/>
        <w:ind w:left="520" w:right="0" w:hanging="420"/>
        <w:jc w:val="left"/>
        <w:rPr>
          <w:sz w:val="28"/>
        </w:rPr>
      </w:pPr>
      <w:bookmarkStart w:name="3. 勞、健保及勞退" w:id="11"/>
      <w:bookmarkEnd w:id="11"/>
      <w:r>
        <w:rPr>
          <w:color w:val="292929"/>
          <w:sz w:val="28"/>
        </w:rPr>
        <w:t>勞、健保及勞退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bookmarkStart w:name="4. 年終獎金及四節禮金(春節、端午、中秋、聖誕節)" w:id="12"/>
      <w:bookmarkEnd w:id="12"/>
      <w:r>
        <w:rPr>
          <w:color w:val="292929"/>
          <w:sz w:val="28"/>
        </w:rPr>
        <w:t>年終獎金及四節禮金(春節、端午、中秋、聖誕節)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bookmarkStart w:name="5. 生日、結婚、生育...等禮金" w:id="13"/>
      <w:bookmarkEnd w:id="13"/>
      <w:r>
        <w:rPr>
          <w:color w:val="292929"/>
          <w:sz w:val="28"/>
        </w:rPr>
        <w:t>生日、結婚、生育...等禮金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bookmarkStart w:name="6. 子女教育補助金" w:id="14"/>
      <w:bookmarkEnd w:id="14"/>
      <w:r>
        <w:rPr>
          <w:color w:val="292929"/>
          <w:sz w:val="28"/>
        </w:rPr>
        <w:t>子女教育補助金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60" w:lineRule="exact" w:before="0" w:after="0"/>
        <w:ind w:left="520" w:right="0" w:hanging="420"/>
        <w:jc w:val="left"/>
        <w:rPr>
          <w:sz w:val="28"/>
        </w:rPr>
      </w:pPr>
      <w:bookmarkStart w:name="7. 年度旅遊/健檢" w:id="15"/>
      <w:bookmarkEnd w:id="15"/>
      <w:r>
        <w:rPr>
          <w:color w:val="292929"/>
          <w:sz w:val="28"/>
        </w:rPr>
        <w:t>年度旅遊</w:t>
      </w:r>
      <w:r>
        <w:rPr>
          <w:color w:val="292929"/>
          <w:sz w:val="28"/>
        </w:rPr>
        <w:t>/健檢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220" w:lineRule="auto" w:before="7" w:after="0"/>
        <w:ind w:left="520" w:right="384" w:hanging="420"/>
        <w:jc w:val="left"/>
        <w:rPr>
          <w:sz w:val="28"/>
        </w:rPr>
      </w:pPr>
      <w:bookmarkStart w:name="8. 專線具完善的訓練架構(如：新人訓練、在職進修、個案研討、晉升訓練、管理職能" w:id="16"/>
      <w:bookmarkEnd w:id="16"/>
      <w:r>
        <w:rPr>
          <w:color w:val="292929"/>
          <w:spacing w:val="-1"/>
          <w:sz w:val="28"/>
        </w:rPr>
        <w:t>專線具完善的訓練架構(如：新人訓練、在職進修、個案研討、晉升訓</w:t>
      </w:r>
      <w:r>
        <w:rPr>
          <w:color w:val="292929"/>
          <w:sz w:val="28"/>
        </w:rPr>
        <w:t>練、管理職能培訓..等)</w:t>
      </w:r>
    </w:p>
    <w:p>
      <w:pPr>
        <w:pStyle w:val="Heading1"/>
      </w:pPr>
      <w:bookmarkStart w:name="聯絡方式" w:id="17"/>
      <w:bookmarkEnd w:id="17"/>
      <w:r>
        <w:rPr>
          <w:b w:val="0"/>
        </w:rPr>
      </w:r>
      <w:r>
        <w:rPr>
          <w:color w:val="292929"/>
          <w:w w:val="95"/>
        </w:rPr>
        <w:t>聯絡方式</w:t>
      </w:r>
    </w:p>
    <w:p>
      <w:pPr>
        <w:spacing w:line="360" w:lineRule="exact" w:before="0"/>
        <w:ind w:left="100" w:right="0" w:firstLine="0"/>
        <w:jc w:val="left"/>
        <w:rPr>
          <w:sz w:val="28"/>
        </w:rPr>
      </w:pPr>
      <w:bookmarkStart w:name="聯絡人：蔣小姐" w:id="18"/>
      <w:bookmarkEnd w:id="18"/>
      <w:r>
        <w:rPr/>
      </w:r>
      <w:r>
        <w:rPr>
          <w:b/>
          <w:color w:val="292929"/>
          <w:w w:val="95"/>
          <w:sz w:val="28"/>
        </w:rPr>
        <w:t>聯絡人：</w:t>
      </w:r>
      <w:r>
        <w:rPr>
          <w:color w:val="292929"/>
          <w:w w:val="95"/>
          <w:sz w:val="28"/>
        </w:rPr>
        <w:t>蔣小姐</w:t>
      </w:r>
    </w:p>
    <w:p>
      <w:pPr>
        <w:pStyle w:val="BodyText"/>
        <w:spacing w:line="376" w:lineRule="exact"/>
        <w:ind w:left="100" w:firstLine="0"/>
      </w:pPr>
      <w:bookmarkStart w:name="E-mail：Kayla_Chiang@worldvision.org.tw" w:id="19"/>
      <w:bookmarkEnd w:id="19"/>
      <w:r>
        <w:rPr/>
      </w:r>
      <w:r>
        <w:rPr>
          <w:b/>
          <w:color w:val="292929"/>
        </w:rPr>
        <w:t>E-mail：</w:t>
      </w:r>
      <w:hyperlink r:id="rId5">
        <w:r>
          <w:rPr>
            <w:color w:val="292929"/>
          </w:rPr>
          <w:t>Kayla_Chiang@worldvision.org.tw</w:t>
        </w:r>
      </w:hyperlink>
    </w:p>
    <w:sectPr>
      <w:type w:val="continuous"/>
      <w:pgSz w:w="11910" w:h="16840"/>
      <w:pgMar w:top="660" w:bottom="280" w:left="1320" w:right="1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520" w:hanging="420"/>
        <w:jc w:val="left"/>
      </w:pPr>
      <w:rPr>
        <w:rFonts w:hint="default" w:ascii="標楷體" w:hAnsi="標楷體" w:eastAsia="標楷體" w:cs="標楷體"/>
        <w:color w:val="292929"/>
        <w:w w:val="100"/>
        <w:sz w:val="28"/>
        <w:szCs w:val="28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412" w:hanging="42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305" w:hanging="42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197" w:hanging="42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090" w:hanging="42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4983" w:hanging="42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5875" w:hanging="42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6768" w:hanging="42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7660" w:hanging="420"/>
      </w:pPr>
      <w:rPr>
        <w:rFonts w:hint="default"/>
        <w:lang w:val="en-US" w:eastAsia="zh-tw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30" w:hanging="420"/>
        <w:jc w:val="left"/>
      </w:pPr>
      <w:rPr>
        <w:rFonts w:hint="default" w:ascii="標楷體" w:hAnsi="標楷體" w:eastAsia="標楷體" w:cs="標楷體"/>
        <w:color w:val="FF0000"/>
        <w:w w:val="100"/>
        <w:sz w:val="28"/>
        <w:szCs w:val="28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340" w:hanging="42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241" w:hanging="42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141" w:hanging="42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042" w:hanging="42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4943" w:hanging="42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5843" w:hanging="42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6744" w:hanging="42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7644" w:hanging="420"/>
      </w:pPr>
      <w:rPr>
        <w:rFonts w:hint="default"/>
        <w:lang w:val="en-US" w:eastAsia="zh-tw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>
      <w:spacing w:line="360" w:lineRule="exact"/>
      <w:ind w:left="520" w:hanging="420"/>
    </w:pPr>
    <w:rPr>
      <w:rFonts w:ascii="標楷體" w:hAnsi="標楷體" w:eastAsia="標楷體" w:cs="標楷體"/>
      <w:sz w:val="28"/>
      <w:szCs w:val="28"/>
      <w:lang w:val="en-US" w:eastAsia="zh-tw" w:bidi="ar-SA"/>
    </w:rPr>
  </w:style>
  <w:style w:styleId="Heading1" w:type="paragraph">
    <w:name w:val="Heading 1"/>
    <w:basedOn w:val="Normal"/>
    <w:uiPriority w:val="1"/>
    <w:qFormat/>
    <w:pPr>
      <w:spacing w:before="127" w:line="376" w:lineRule="exact"/>
      <w:ind w:left="100"/>
      <w:outlineLvl w:val="1"/>
    </w:pPr>
    <w:rPr>
      <w:rFonts w:ascii="標楷體" w:hAnsi="標楷體" w:eastAsia="標楷體" w:cs="標楷體"/>
      <w:b/>
      <w:bCs/>
      <w:sz w:val="28"/>
      <w:szCs w:val="28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spacing w:line="360" w:lineRule="exact"/>
      <w:ind w:left="520" w:hanging="420"/>
    </w:pPr>
    <w:rPr>
      <w:rFonts w:ascii="標楷體" w:hAnsi="標楷體" w:eastAsia="標楷體" w:cs="標楷體"/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Kayla_Chiang@worldvision.org.tw" TargetMode="Externa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113兒童少年暨婦女保護中心-翁禎祺</dc:creator>
  <dcterms:created xsi:type="dcterms:W3CDTF">2023-07-17T05:48:14Z</dcterms:created>
  <dcterms:modified xsi:type="dcterms:W3CDTF">2023-07-17T05:48:14Z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Writer</vt:lpwstr>
  </property>
  <property fmtid="{D5CDD505-2E9C-101B-9397-08002B2CF9AE}" pid="4" name="LastSaved">
    <vt:filetime>2023-07-11T00:00:00Z</vt:filetime>
  </property>
</Properties>
</file>